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D1" w:rsidRPr="002341FC" w:rsidRDefault="007A13D1" w:rsidP="007A13D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Op </w:t>
      </w:r>
      <w:r w:rsidR="005A351D" w:rsidRPr="002341FC">
        <w:rPr>
          <w:rFonts w:ascii="Arial" w:eastAsia="Times New Roman" w:hAnsi="Arial" w:cs="Arial"/>
          <w:b/>
          <w:sz w:val="20"/>
          <w:szCs w:val="20"/>
          <w:lang w:val="nl-NL"/>
        </w:rPr>
        <w:t>13</w:t>
      </w:r>
      <w:r w:rsidR="00806727"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 </w:t>
      </w:r>
      <w:r w:rsidR="005A351D" w:rsidRPr="002341FC">
        <w:rPr>
          <w:rFonts w:ascii="Arial" w:eastAsia="Times New Roman" w:hAnsi="Arial" w:cs="Arial"/>
          <w:b/>
          <w:sz w:val="20"/>
          <w:szCs w:val="20"/>
          <w:lang w:val="nl-NL"/>
        </w:rPr>
        <w:t>november</w:t>
      </w: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 201</w:t>
      </w:r>
      <w:r w:rsidR="00806727" w:rsidRPr="002341FC">
        <w:rPr>
          <w:rFonts w:ascii="Arial" w:eastAsia="Times New Roman" w:hAnsi="Arial" w:cs="Arial"/>
          <w:b/>
          <w:sz w:val="20"/>
          <w:szCs w:val="20"/>
          <w:lang w:val="nl-NL"/>
        </w:rPr>
        <w:t>9</w:t>
      </w: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 xml:space="preserve"> organiseert Sanquin de </w:t>
      </w:r>
      <w:proofErr w:type="spellStart"/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:</w:t>
      </w:r>
    </w:p>
    <w:p w:rsidR="007A13D1" w:rsidRPr="002341FC" w:rsidRDefault="007A13D1" w:rsidP="007A13D1">
      <w:pPr>
        <w:spacing w:after="0" w:line="240" w:lineRule="auto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  <w:r w:rsidRPr="002341FC">
        <w:rPr>
          <w:rFonts w:ascii="Arial" w:eastAsia="Times New Roman" w:hAnsi="Arial" w:cs="Arial"/>
          <w:b/>
          <w:sz w:val="20"/>
          <w:szCs w:val="20"/>
          <w:lang w:val="nl-NL"/>
        </w:rPr>
        <w:t>‘</w:t>
      </w:r>
      <w:r w:rsidR="005A351D" w:rsidRPr="002341FC">
        <w:rPr>
          <w:rFonts w:ascii="Arial" w:eastAsia="Times New Roman" w:hAnsi="Arial" w:cs="Arial"/>
          <w:b/>
          <w:sz w:val="20"/>
          <w:szCs w:val="20"/>
          <w:lang w:val="nl-NL"/>
        </w:rPr>
        <w:t>Massaal bloedverlies</w:t>
      </w:r>
      <w:r w:rsidR="00B55D38" w:rsidRPr="002341FC">
        <w:rPr>
          <w:rFonts w:ascii="Arial" w:eastAsia="Times New Roman" w:hAnsi="Arial" w:cs="Arial"/>
          <w:b/>
          <w:sz w:val="20"/>
          <w:szCs w:val="20"/>
          <w:lang w:val="nl-NL"/>
        </w:rPr>
        <w:t>’</w:t>
      </w:r>
    </w:p>
    <w:p w:rsidR="00B55D38" w:rsidRPr="002341FC" w:rsidRDefault="00B55D38" w:rsidP="007A13D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nl-NL"/>
        </w:rPr>
      </w:pPr>
    </w:p>
    <w:p w:rsidR="00B55D38" w:rsidRPr="002341FC" w:rsidRDefault="007451AD" w:rsidP="00B55D38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Deze avond 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>staat de</w:t>
      </w:r>
      <w:r w:rsidR="00517594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 xml:space="preserve">ernstig </w:t>
      </w:r>
      <w:r w:rsidR="00AC43B6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bloedende </w:t>
      </w:r>
      <w:r w:rsidR="00517594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patiënt 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>centraal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>, waarbij de diagnostiek en het bepalen van het optimale transfusiebeleid complex</w:t>
      </w:r>
      <w:r w:rsidR="00011E61">
        <w:rPr>
          <w:rFonts w:ascii="Arial" w:eastAsia="Times New Roman" w:hAnsi="Arial" w:cs="Arial"/>
          <w:sz w:val="20"/>
          <w:szCs w:val="20"/>
          <w:lang w:val="nl-NL"/>
        </w:rPr>
        <w:t xml:space="preserve"> is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>.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011E61">
        <w:rPr>
          <w:rFonts w:ascii="Arial" w:eastAsia="Times New Roman" w:hAnsi="Arial" w:cs="Arial"/>
          <w:sz w:val="20"/>
          <w:szCs w:val="20"/>
          <w:lang w:val="nl-NL"/>
        </w:rPr>
        <w:t>A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>an de hand van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 casuïstiek </w:t>
      </w:r>
      <w:r w:rsidR="00F64BDA">
        <w:rPr>
          <w:rFonts w:ascii="Arial" w:eastAsia="Times New Roman" w:hAnsi="Arial" w:cs="Arial"/>
          <w:sz w:val="20"/>
          <w:szCs w:val="20"/>
          <w:lang w:val="nl-NL"/>
        </w:rPr>
        <w:t>wordt</w:t>
      </w:r>
      <w:r w:rsidR="00011E61">
        <w:rPr>
          <w:rFonts w:ascii="Arial" w:eastAsia="Times New Roman" w:hAnsi="Arial" w:cs="Arial"/>
          <w:sz w:val="20"/>
          <w:szCs w:val="20"/>
          <w:lang w:val="nl-NL"/>
        </w:rPr>
        <w:t xml:space="preserve"> de avond 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opgebouwd </w:t>
      </w:r>
      <w:r w:rsidR="00F64BDA">
        <w:rPr>
          <w:rFonts w:ascii="Arial" w:eastAsia="Times New Roman" w:hAnsi="Arial" w:cs="Arial"/>
          <w:sz w:val="20"/>
          <w:szCs w:val="20"/>
          <w:lang w:val="nl-NL"/>
        </w:rPr>
        <w:t>vanuit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 de basisprincipes van hemostase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 en</w:t>
      </w:r>
      <w:r w:rsidR="00226E68" w:rsidRPr="006255AF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AC43B6" w:rsidRPr="006255AF">
        <w:rPr>
          <w:rFonts w:ascii="Arial" w:eastAsia="Times New Roman" w:hAnsi="Arial" w:cs="Arial"/>
          <w:sz w:val="20"/>
          <w:szCs w:val="20"/>
          <w:lang w:val="nl-NL"/>
        </w:rPr>
        <w:t>de diagnostiek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F64BDA">
        <w:rPr>
          <w:rFonts w:ascii="Arial" w:eastAsia="Times New Roman" w:hAnsi="Arial" w:cs="Arial"/>
          <w:sz w:val="20"/>
          <w:szCs w:val="20"/>
          <w:lang w:val="nl-NL"/>
        </w:rPr>
        <w:t>en de valkuilen daaromtrent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>. Voor het transfusiebeleid wordt aandacht besteed aan de effectiviteit van plasma</w:t>
      </w:r>
      <w:r w:rsidR="00EE3921">
        <w:rPr>
          <w:rFonts w:ascii="Arial" w:eastAsia="Times New Roman" w:hAnsi="Arial" w:cs="Arial"/>
          <w:sz w:val="20"/>
          <w:szCs w:val="20"/>
          <w:lang w:val="nl-NL"/>
        </w:rPr>
        <w:t>toediening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 xml:space="preserve">. 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>Verschillende</w:t>
      </w:r>
      <w:r w:rsidR="00115496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klinische studies bij vrouwen met postpartum bloedingen </w:t>
      </w:r>
      <w:r w:rsidR="00F64BDA">
        <w:rPr>
          <w:rFonts w:ascii="Arial" w:eastAsia="Times New Roman" w:hAnsi="Arial" w:cs="Arial"/>
          <w:sz w:val="20"/>
          <w:szCs w:val="20"/>
          <w:lang w:val="nl-NL"/>
        </w:rPr>
        <w:t>en d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e 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 xml:space="preserve">ontwikkelingen </w:t>
      </w:r>
      <w:r w:rsidR="00EE3921">
        <w:rPr>
          <w:rFonts w:ascii="Arial" w:eastAsia="Times New Roman" w:hAnsi="Arial" w:cs="Arial"/>
          <w:sz w:val="20"/>
          <w:szCs w:val="20"/>
          <w:lang w:val="nl-NL"/>
        </w:rPr>
        <w:t>over de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 xml:space="preserve"> 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>toepassing</w:t>
      </w:r>
      <w:r w:rsidR="00EE3921">
        <w:rPr>
          <w:rFonts w:ascii="Arial" w:eastAsia="Times New Roman" w:hAnsi="Arial" w:cs="Arial"/>
          <w:sz w:val="20"/>
          <w:szCs w:val="20"/>
          <w:lang w:val="nl-NL"/>
        </w:rPr>
        <w:t>,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 bewaarcondities en eigenschappen 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>van volbloed</w:t>
      </w:r>
      <w:r w:rsidR="006255AF">
        <w:rPr>
          <w:rFonts w:ascii="Arial" w:eastAsia="Times New Roman" w:hAnsi="Arial" w:cs="Arial"/>
          <w:sz w:val="20"/>
          <w:szCs w:val="20"/>
          <w:lang w:val="nl-NL"/>
        </w:rPr>
        <w:t xml:space="preserve"> worden nader belicht</w:t>
      </w:r>
      <w:r w:rsidR="00AC43B6">
        <w:rPr>
          <w:rFonts w:ascii="Arial" w:eastAsia="Times New Roman" w:hAnsi="Arial" w:cs="Arial"/>
          <w:sz w:val="20"/>
          <w:szCs w:val="20"/>
          <w:lang w:val="nl-NL"/>
        </w:rPr>
        <w:t xml:space="preserve">. </w:t>
      </w:r>
    </w:p>
    <w:p w:rsidR="007A13D1" w:rsidRPr="002341FC" w:rsidRDefault="007A13D1" w:rsidP="007A13D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nl-NL"/>
        </w:rPr>
      </w:pPr>
    </w:p>
    <w:p w:rsidR="007A13D1" w:rsidRPr="002341FC" w:rsidRDefault="007A13D1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  <w:r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De discussieleider</w:t>
      </w:r>
      <w:r w:rsidR="00283B73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van deze avond </w:t>
      </w:r>
      <w:r w:rsidR="006D6291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is</w:t>
      </w:r>
      <w:r w:rsidR="00283B73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58219D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prof </w:t>
      </w:r>
      <w:proofErr w:type="spellStart"/>
      <w:r w:rsidR="00B201CC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dr</w:t>
      </w:r>
      <w:proofErr w:type="spellEnd"/>
      <w:r w:rsidR="00B201CC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 </w:t>
      </w:r>
      <w:r w:rsidR="005A351D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Joost Meijers</w:t>
      </w:r>
      <w:r w:rsidR="00283B73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</w:t>
      </w:r>
      <w:r w:rsidR="005A351D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afd. Moleculaire en Cellulaire Hemostase</w:t>
      </w:r>
      <w:r w:rsidR="00283B73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 xml:space="preserve">, Sanquin </w:t>
      </w:r>
      <w:r w:rsidR="005A351D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Research</w:t>
      </w:r>
      <w:r w:rsidR="00FC7888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/ Amsterdam UMC</w:t>
      </w:r>
      <w:r w:rsidR="0058219D" w:rsidRPr="002341FC">
        <w:rPr>
          <w:rFonts w:ascii="Arial" w:hAnsi="Arial" w:cs="Arial"/>
          <w:b/>
          <w:color w:val="333333"/>
          <w:sz w:val="20"/>
          <w:szCs w:val="20"/>
          <w:lang w:val="nl-NL" w:eastAsia="nl-NL"/>
        </w:rPr>
        <w:t>.</w:t>
      </w:r>
    </w:p>
    <w:p w:rsidR="00541AF5" w:rsidRPr="002341FC" w:rsidRDefault="00541AF5" w:rsidP="007C662E">
      <w:pPr>
        <w:spacing w:after="0" w:line="240" w:lineRule="auto"/>
        <w:rPr>
          <w:rFonts w:ascii="Arial" w:hAnsi="Arial" w:cs="Arial"/>
          <w:b/>
          <w:color w:val="333333"/>
          <w:sz w:val="20"/>
          <w:szCs w:val="20"/>
          <w:lang w:val="nl-NL" w:eastAsia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9"/>
        <w:gridCol w:w="7848"/>
      </w:tblGrid>
      <w:tr w:rsidR="007A13D1" w:rsidRPr="004F2433" w:rsidTr="007C662E">
        <w:trPr>
          <w:trHeight w:val="535"/>
        </w:trPr>
        <w:tc>
          <w:tcPr>
            <w:tcW w:w="1139" w:type="dxa"/>
            <w:shd w:val="clear" w:color="auto" w:fill="auto"/>
          </w:tcPr>
          <w:p w:rsidR="007A13D1" w:rsidRPr="002341FC" w:rsidRDefault="007A13D1" w:rsidP="00B1410E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Tijd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7A13D1" w:rsidRPr="002341FC" w:rsidRDefault="007A13D1" w:rsidP="00B141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Vanaf </w:t>
            </w:r>
            <w:r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16.00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 uur is de ontvangst met koffie en thee, start van programma </w:t>
            </w:r>
            <w:r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16.30 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uur, einde </w:t>
            </w:r>
            <w:r w:rsidR="00D564F4" w:rsidRPr="002341FC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19.55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 uur.</w:t>
            </w:r>
          </w:p>
        </w:tc>
      </w:tr>
      <w:tr w:rsidR="00B678B3" w:rsidRPr="004F2433" w:rsidTr="007C662E">
        <w:tc>
          <w:tcPr>
            <w:tcW w:w="1139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Locatie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color w:val="333333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>Auditorium van Sanquin, Plesmanlaan 125 te Amsterdam (bereikbaar via de hoofdingang)</w:t>
            </w:r>
          </w:p>
        </w:tc>
      </w:tr>
      <w:tr w:rsidR="00B678B3" w:rsidRPr="004F2433" w:rsidTr="007C662E">
        <w:tc>
          <w:tcPr>
            <w:tcW w:w="1139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Parkeren</w:t>
            </w:r>
            <w:proofErr w:type="spellEnd"/>
            <w:r w:rsidRPr="002341F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848" w:type="dxa"/>
            <w:shd w:val="clear" w:color="auto" w:fill="auto"/>
          </w:tcPr>
          <w:p w:rsidR="00B678B3" w:rsidRPr="002341FC" w:rsidRDefault="00B678B3" w:rsidP="00B678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 xml:space="preserve">Het is beperkt mogelijk om op het terrein van Sanquin te parkeren. U kunt ook parkeren in de parkeergarage van </w:t>
            </w:r>
            <w:r w:rsidRPr="00393192">
              <w:rPr>
                <w:rFonts w:ascii="Arial" w:hAnsi="Arial" w:cs="Arial"/>
                <w:sz w:val="20"/>
                <w:szCs w:val="20"/>
                <w:lang w:val="nl-NL"/>
              </w:rPr>
              <w:t>het Medisch Centrum Slotervaart</w:t>
            </w:r>
            <w:r w:rsidRPr="002341FC">
              <w:rPr>
                <w:rFonts w:ascii="Arial" w:hAnsi="Arial" w:cs="Arial"/>
                <w:sz w:val="20"/>
                <w:szCs w:val="20"/>
                <w:lang w:val="nl-NL"/>
              </w:rPr>
              <w:t>. U ontvangt dan van ons bij de ontvangstbalie een uitrijkaart.</w:t>
            </w:r>
          </w:p>
        </w:tc>
      </w:tr>
    </w:tbl>
    <w:p w:rsidR="007A13D1" w:rsidRPr="002341FC" w:rsidRDefault="007A13D1" w:rsidP="007A13D1">
      <w:pPr>
        <w:spacing w:after="0" w:line="240" w:lineRule="auto"/>
        <w:rPr>
          <w:rFonts w:ascii="Arial" w:hAnsi="Arial" w:cs="Arial"/>
          <w:color w:val="333333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Inschrijving</w:t>
      </w: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2341FC">
        <w:rPr>
          <w:rFonts w:ascii="Arial" w:hAnsi="Arial" w:cs="Arial"/>
          <w:sz w:val="20"/>
          <w:szCs w:val="20"/>
          <w:lang w:val="nl-NL"/>
        </w:rPr>
        <w:t xml:space="preserve">U kunt zich voor deze </w:t>
      </w:r>
      <w:proofErr w:type="spellStart"/>
      <w:r w:rsidRPr="002341FC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hAnsi="Arial" w:cs="Arial"/>
          <w:sz w:val="20"/>
          <w:szCs w:val="20"/>
          <w:lang w:val="nl-NL"/>
        </w:rPr>
        <w:t xml:space="preserve"> inschrijven via: </w:t>
      </w:r>
      <w:hyperlink r:id="rId5" w:history="1">
        <w:r w:rsidR="000363A2" w:rsidRPr="0089634B">
          <w:rPr>
            <w:rStyle w:val="Hyperlink"/>
            <w:rFonts w:ascii="Arial" w:hAnsi="Arial" w:cs="Arial"/>
            <w:sz w:val="20"/>
            <w:szCs w:val="20"/>
            <w:lang w:val="nl-NL"/>
          </w:rPr>
          <w:t>https://www.sanquin.org/nl/onderwijs/sanquinavonden/index</w:t>
        </w:r>
      </w:hyperlink>
      <w:r w:rsidRPr="002341FC">
        <w:rPr>
          <w:rFonts w:ascii="Arial" w:hAnsi="Arial" w:cs="Arial"/>
          <w:sz w:val="20"/>
          <w:szCs w:val="20"/>
          <w:lang w:val="nl-NL"/>
        </w:rPr>
        <w:t>.</w:t>
      </w:r>
      <w:bookmarkStart w:id="0" w:name="_GoBack"/>
      <w:bookmarkEnd w:id="0"/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Bevestiging</w:t>
      </w:r>
    </w:p>
    <w:p w:rsidR="007A13D1" w:rsidRPr="002341FC" w:rsidRDefault="007A13D1" w:rsidP="007A13D1">
      <w:pPr>
        <w:spacing w:after="0" w:line="240" w:lineRule="auto"/>
        <w:rPr>
          <w:rFonts w:ascii="Arial" w:hAnsi="Arial" w:cs="Arial"/>
          <w:sz w:val="20"/>
          <w:szCs w:val="20"/>
          <w:lang w:val="nl-NL"/>
        </w:rPr>
      </w:pPr>
      <w:r w:rsidRPr="002341FC">
        <w:rPr>
          <w:rFonts w:ascii="Arial" w:hAnsi="Arial" w:cs="Arial"/>
          <w:sz w:val="20"/>
          <w:szCs w:val="20"/>
          <w:lang w:val="nl-NL"/>
        </w:rPr>
        <w:t xml:space="preserve">Let er s.v.p. op dat u na uw aanmelding een bevestiging via e-mail ontvangt, zodat u op de </w:t>
      </w:r>
      <w:proofErr w:type="spellStart"/>
      <w:r w:rsidRPr="002341FC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2341FC">
        <w:rPr>
          <w:rFonts w:ascii="Arial" w:hAnsi="Arial" w:cs="Arial"/>
          <w:sz w:val="20"/>
          <w:szCs w:val="20"/>
          <w:lang w:val="nl-NL"/>
        </w:rPr>
        <w:t xml:space="preserve"> verzekerd bent van een zitplaats.</w:t>
      </w:r>
    </w:p>
    <w:p w:rsidR="00F16377" w:rsidRPr="002341FC" w:rsidRDefault="00F16377" w:rsidP="00B756BE">
      <w:pPr>
        <w:spacing w:after="0"/>
        <w:rPr>
          <w:rFonts w:ascii="Arial" w:hAnsi="Arial" w:cs="Arial"/>
          <w:lang w:val="nl-NL"/>
        </w:rPr>
      </w:pPr>
    </w:p>
    <w:p w:rsidR="007A13D1" w:rsidRPr="002341FC" w:rsidRDefault="007A13D1">
      <w:pPr>
        <w:rPr>
          <w:rFonts w:ascii="Arial" w:hAnsi="Arial" w:cs="Arial"/>
          <w:b/>
          <w:sz w:val="20"/>
          <w:szCs w:val="20"/>
          <w:lang w:val="nl-NL"/>
        </w:rPr>
      </w:pPr>
      <w:r w:rsidRPr="002341FC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608"/>
        <w:gridCol w:w="3844"/>
        <w:gridCol w:w="3615"/>
      </w:tblGrid>
      <w:tr w:rsidR="007A13D1" w:rsidRPr="004F2433" w:rsidTr="00B1410E">
        <w:tc>
          <w:tcPr>
            <w:tcW w:w="1608" w:type="dxa"/>
          </w:tcPr>
          <w:p w:rsidR="007A13D1" w:rsidRPr="00D6727B" w:rsidRDefault="00014BA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16.30-16.35</w:t>
            </w:r>
          </w:p>
        </w:tc>
        <w:tc>
          <w:tcPr>
            <w:tcW w:w="3844" w:type="dxa"/>
          </w:tcPr>
          <w:p w:rsidR="007A13D1" w:rsidRPr="00D6727B" w:rsidRDefault="007A13D1" w:rsidP="00B1410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Opening</w:t>
            </w:r>
          </w:p>
        </w:tc>
        <w:tc>
          <w:tcPr>
            <w:tcW w:w="3615" w:type="dxa"/>
          </w:tcPr>
          <w:p w:rsidR="007A13D1" w:rsidRPr="00D6727B" w:rsidRDefault="0023232A" w:rsidP="00EF7021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 xml:space="preserve">René van Lier, </w:t>
            </w:r>
            <w:proofErr w:type="spellStart"/>
            <w:r w:rsidRPr="00D6727B">
              <w:rPr>
                <w:rFonts w:ascii="Arial" w:hAnsi="Arial" w:cs="Arial"/>
                <w:sz w:val="20"/>
                <w:szCs w:val="20"/>
              </w:rPr>
              <w:t>vice-voorzitter</w:t>
            </w:r>
            <w:proofErr w:type="spellEnd"/>
            <w:r w:rsidRPr="00D6727B">
              <w:rPr>
                <w:rFonts w:ascii="Arial" w:hAnsi="Arial" w:cs="Arial"/>
                <w:sz w:val="20"/>
                <w:szCs w:val="20"/>
              </w:rPr>
              <w:t xml:space="preserve"> Raad van Bestuur, Sanquin</w:t>
            </w:r>
          </w:p>
        </w:tc>
      </w:tr>
      <w:tr w:rsidR="007A13D1" w:rsidRPr="002341FC" w:rsidTr="00B1410E">
        <w:tc>
          <w:tcPr>
            <w:tcW w:w="1608" w:type="dxa"/>
          </w:tcPr>
          <w:p w:rsidR="007A13D1" w:rsidRPr="00D6727B" w:rsidRDefault="0058219D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16.35-1</w:t>
            </w:r>
            <w:r w:rsidR="003E43E4"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44" w:type="dxa"/>
          </w:tcPr>
          <w:p w:rsidR="007A13D1" w:rsidRPr="00D6727B" w:rsidRDefault="00825D56" w:rsidP="00B14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nleiding programma</w:t>
            </w:r>
          </w:p>
        </w:tc>
        <w:tc>
          <w:tcPr>
            <w:tcW w:w="3615" w:type="dxa"/>
          </w:tcPr>
          <w:p w:rsidR="00283B73" w:rsidRPr="00D6727B" w:rsidRDefault="00C33D47" w:rsidP="0058219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Joost Meijers</w:t>
            </w:r>
          </w:p>
        </w:tc>
      </w:tr>
      <w:tr w:rsidR="00541AF5" w:rsidRPr="004F2433" w:rsidTr="00B1410E">
        <w:tc>
          <w:tcPr>
            <w:tcW w:w="1608" w:type="dxa"/>
          </w:tcPr>
          <w:p w:rsidR="00541AF5" w:rsidRPr="00D6727B" w:rsidRDefault="0058219D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</w:t>
            </w:r>
            <w:r w:rsidR="003E43E4"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40</w:t>
            </w:r>
            <w:r w:rsidRPr="00D6727B">
              <w:rPr>
                <w:rFonts w:ascii="Arial" w:hAnsi="Arial" w:cs="Arial"/>
                <w:sz w:val="20"/>
                <w:szCs w:val="20"/>
              </w:rPr>
              <w:t>-1</w:t>
            </w:r>
            <w:r w:rsidR="003E43E4"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44" w:type="dxa"/>
          </w:tcPr>
          <w:p w:rsidR="00541AF5" w:rsidRPr="00D6727B" w:rsidRDefault="00FC7888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FC7888">
              <w:rPr>
                <w:rFonts w:ascii="Arial" w:hAnsi="Arial" w:cs="Arial"/>
                <w:sz w:val="20"/>
                <w:szCs w:val="20"/>
              </w:rPr>
              <w:t>Casus: een tiener met een bloeding die bijna niet te stoppen is</w:t>
            </w:r>
          </w:p>
        </w:tc>
        <w:tc>
          <w:tcPr>
            <w:tcW w:w="3615" w:type="dxa"/>
          </w:tcPr>
          <w:p w:rsidR="00541AF5" w:rsidRPr="00D6727B" w:rsidRDefault="00825D56" w:rsidP="00FC78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Kari</w:t>
            </w:r>
            <w:r w:rsidR="00191014">
              <w:rPr>
                <w:rFonts w:ascii="Arial" w:hAnsi="Arial" w:cs="Arial"/>
                <w:sz w:val="20"/>
                <w:szCs w:val="20"/>
              </w:rPr>
              <w:t>n</w:t>
            </w:r>
            <w:r w:rsidR="00FC78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C7888">
              <w:rPr>
                <w:rFonts w:ascii="Arial" w:hAnsi="Arial" w:cs="Arial"/>
                <w:sz w:val="20"/>
                <w:szCs w:val="20"/>
              </w:rPr>
              <w:t>Fijnvandraat</w:t>
            </w:r>
            <w:proofErr w:type="spellEnd"/>
            <w:r w:rsidR="00AF429F">
              <w:rPr>
                <w:rFonts w:ascii="Arial" w:hAnsi="Arial" w:cs="Arial"/>
                <w:sz w:val="20"/>
                <w:szCs w:val="20"/>
              </w:rPr>
              <w:t>, Amsterdam UMC</w:t>
            </w:r>
            <w:r w:rsidR="00FC7888">
              <w:rPr>
                <w:rFonts w:ascii="Arial" w:hAnsi="Arial" w:cs="Arial"/>
                <w:sz w:val="20"/>
                <w:szCs w:val="20"/>
              </w:rPr>
              <w:t>/ Sanquin</w:t>
            </w:r>
          </w:p>
        </w:tc>
      </w:tr>
      <w:tr w:rsidR="00541AF5" w:rsidRPr="004F2433" w:rsidTr="00B1410E">
        <w:tc>
          <w:tcPr>
            <w:tcW w:w="1608" w:type="dxa"/>
          </w:tcPr>
          <w:p w:rsidR="00541AF5" w:rsidRPr="00D6727B" w:rsidRDefault="0058219D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</w:t>
            </w:r>
            <w:r w:rsidR="003E43E4">
              <w:rPr>
                <w:rFonts w:ascii="Arial" w:hAnsi="Arial" w:cs="Arial"/>
                <w:sz w:val="20"/>
                <w:szCs w:val="20"/>
              </w:rPr>
              <w:t>6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6727B" w:rsidRPr="00D6727B">
              <w:rPr>
                <w:rFonts w:ascii="Arial" w:hAnsi="Arial" w:cs="Arial"/>
                <w:sz w:val="20"/>
                <w:szCs w:val="20"/>
              </w:rPr>
              <w:t>55</w:t>
            </w:r>
            <w:r w:rsidRPr="00D6727B">
              <w:rPr>
                <w:rFonts w:ascii="Arial" w:hAnsi="Arial" w:cs="Arial"/>
                <w:sz w:val="20"/>
                <w:szCs w:val="20"/>
              </w:rPr>
              <w:t>-</w:t>
            </w:r>
            <w:r w:rsidR="003E43E4">
              <w:rPr>
                <w:rFonts w:ascii="Arial" w:hAnsi="Arial" w:cs="Arial"/>
                <w:sz w:val="20"/>
                <w:szCs w:val="20"/>
              </w:rPr>
              <w:t>17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3E43E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44" w:type="dxa"/>
          </w:tcPr>
          <w:p w:rsidR="00541AF5" w:rsidRPr="009D16A4" w:rsidRDefault="009D16A4" w:rsidP="009D16A4">
            <w:pPr>
              <w:rPr>
                <w:rFonts w:ascii="Arial" w:hAnsi="Arial" w:cs="Arial"/>
                <w:sz w:val="20"/>
                <w:szCs w:val="20"/>
              </w:rPr>
            </w:pPr>
            <w:r w:rsidRPr="009D16A4">
              <w:rPr>
                <w:rFonts w:ascii="Arial" w:hAnsi="Arial" w:cs="Arial"/>
                <w:sz w:val="20"/>
                <w:szCs w:val="20"/>
              </w:rPr>
              <w:t>Terug naar de basis van</w:t>
            </w:r>
            <w:r w:rsidR="00D6727B" w:rsidRPr="009D16A4">
              <w:rPr>
                <w:rFonts w:ascii="Arial" w:hAnsi="Arial" w:cs="Arial"/>
                <w:sz w:val="20"/>
                <w:szCs w:val="20"/>
              </w:rPr>
              <w:t xml:space="preserve"> hemost</w:t>
            </w:r>
            <w:r w:rsidR="00825D56" w:rsidRPr="009D16A4">
              <w:rPr>
                <w:rFonts w:ascii="Arial" w:hAnsi="Arial" w:cs="Arial"/>
                <w:sz w:val="20"/>
                <w:szCs w:val="20"/>
              </w:rPr>
              <w:t>ase</w:t>
            </w:r>
            <w:r w:rsidR="00D6727B" w:rsidRPr="009D16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541AF5" w:rsidRPr="00D6727B" w:rsidRDefault="00D6727B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Joost Meijers</w:t>
            </w:r>
            <w:r w:rsidR="00A0692C">
              <w:rPr>
                <w:rFonts w:ascii="Arial" w:hAnsi="Arial" w:cs="Arial"/>
                <w:sz w:val="20"/>
                <w:szCs w:val="20"/>
              </w:rPr>
              <w:t>, Sanquin/ Amsterdam UMC</w:t>
            </w:r>
          </w:p>
        </w:tc>
      </w:tr>
      <w:tr w:rsidR="00541AF5" w:rsidRPr="004F2433" w:rsidTr="00B1410E">
        <w:tc>
          <w:tcPr>
            <w:tcW w:w="1608" w:type="dxa"/>
          </w:tcPr>
          <w:p w:rsidR="00541AF5" w:rsidRPr="00D6727B" w:rsidRDefault="003E43E4" w:rsidP="003E4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58219D" w:rsidRPr="00D67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44" w:type="dxa"/>
          </w:tcPr>
          <w:p w:rsidR="00541AF5" w:rsidRPr="004A2A35" w:rsidRDefault="009D16A4" w:rsidP="00CD1A96">
            <w:pPr>
              <w:rPr>
                <w:rFonts w:ascii="Arial" w:hAnsi="Arial" w:cs="Arial"/>
                <w:sz w:val="20"/>
                <w:szCs w:val="20"/>
              </w:rPr>
            </w:pPr>
            <w:r w:rsidRPr="004A2A35">
              <w:rPr>
                <w:rFonts w:ascii="Arial" w:hAnsi="Arial" w:cs="Arial"/>
                <w:sz w:val="20"/>
                <w:szCs w:val="20"/>
              </w:rPr>
              <w:t>D</w:t>
            </w:r>
            <w:r w:rsidR="00D6727B" w:rsidRPr="004A2A35">
              <w:rPr>
                <w:rFonts w:ascii="Arial" w:hAnsi="Arial" w:cs="Arial"/>
                <w:sz w:val="20"/>
                <w:szCs w:val="20"/>
              </w:rPr>
              <w:t>iagnostiek</w:t>
            </w:r>
            <w:r w:rsidRPr="004A2A35">
              <w:rPr>
                <w:rFonts w:ascii="Arial" w:hAnsi="Arial" w:cs="Arial"/>
                <w:sz w:val="20"/>
                <w:szCs w:val="20"/>
              </w:rPr>
              <w:t xml:space="preserve"> bij massaal bloedverlies</w:t>
            </w:r>
            <w:r w:rsidR="00D6727B" w:rsidRPr="004A2A3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D1A96" w:rsidRPr="004A2A35">
              <w:rPr>
                <w:rFonts w:ascii="Arial" w:hAnsi="Arial" w:cs="Arial"/>
                <w:sz w:val="20"/>
                <w:szCs w:val="20"/>
              </w:rPr>
              <w:t>Wanneer is</w:t>
            </w:r>
            <w:r w:rsidRPr="004A2A35">
              <w:rPr>
                <w:rFonts w:ascii="Arial" w:hAnsi="Arial" w:cs="Arial"/>
                <w:sz w:val="20"/>
                <w:szCs w:val="20"/>
              </w:rPr>
              <w:t xml:space="preserve"> de patiënt de sigaar?</w:t>
            </w:r>
            <w:r w:rsidR="00D6727B" w:rsidRPr="004A2A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15" w:type="dxa"/>
          </w:tcPr>
          <w:p w:rsidR="00541AF5" w:rsidRPr="004A2A35" w:rsidRDefault="00D6727B" w:rsidP="006D6291">
            <w:pPr>
              <w:rPr>
                <w:rFonts w:ascii="Arial" w:hAnsi="Arial" w:cs="Arial"/>
                <w:sz w:val="20"/>
                <w:szCs w:val="20"/>
              </w:rPr>
            </w:pPr>
            <w:r w:rsidRPr="004A2A35">
              <w:rPr>
                <w:rFonts w:ascii="Arial" w:hAnsi="Arial" w:cs="Arial"/>
                <w:sz w:val="20"/>
                <w:szCs w:val="20"/>
              </w:rPr>
              <w:t>Moniek de Maat</w:t>
            </w:r>
            <w:r w:rsidR="00AF429F" w:rsidRPr="004A2A3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D6291" w:rsidRPr="004A2A35">
              <w:rPr>
                <w:rFonts w:ascii="Arial" w:hAnsi="Arial" w:cs="Arial"/>
                <w:sz w:val="20"/>
                <w:szCs w:val="20"/>
              </w:rPr>
              <w:t xml:space="preserve">Erasmus </w:t>
            </w:r>
            <w:r w:rsidR="00AF429F" w:rsidRPr="004A2A35">
              <w:rPr>
                <w:rFonts w:ascii="Arial" w:hAnsi="Arial" w:cs="Arial"/>
                <w:sz w:val="20"/>
                <w:szCs w:val="20"/>
              </w:rPr>
              <w:t>MC</w:t>
            </w:r>
          </w:p>
        </w:tc>
      </w:tr>
      <w:tr w:rsidR="00541AF5" w:rsidRPr="0096747E" w:rsidTr="00B1410E">
        <w:tc>
          <w:tcPr>
            <w:tcW w:w="1608" w:type="dxa"/>
          </w:tcPr>
          <w:p w:rsidR="00541AF5" w:rsidRPr="00D6727B" w:rsidRDefault="003E43E4" w:rsidP="003E4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201CC" w:rsidRPr="00D6727B">
              <w:rPr>
                <w:rFonts w:ascii="Arial" w:hAnsi="Arial" w:cs="Arial"/>
                <w:sz w:val="20"/>
                <w:szCs w:val="20"/>
              </w:rPr>
              <w:t>5-18.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844" w:type="dxa"/>
          </w:tcPr>
          <w:p w:rsidR="00541AF5" w:rsidRPr="00D6727B" w:rsidRDefault="00384188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384188">
              <w:rPr>
                <w:rFonts w:ascii="Arial" w:hAnsi="Arial" w:cs="Arial"/>
                <w:sz w:val="20"/>
                <w:szCs w:val="20"/>
              </w:rPr>
              <w:t>Effectiviteit van plasma voor massaal bloedverlies</w:t>
            </w:r>
          </w:p>
        </w:tc>
        <w:tc>
          <w:tcPr>
            <w:tcW w:w="3615" w:type="dxa"/>
          </w:tcPr>
          <w:p w:rsidR="00541AF5" w:rsidRPr="00D6727B" w:rsidRDefault="003E43E4" w:rsidP="00A05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Nicole Juffermans</w:t>
            </w:r>
            <w:r w:rsidR="0096747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F429F">
              <w:rPr>
                <w:rFonts w:ascii="Arial" w:hAnsi="Arial" w:cs="Arial"/>
                <w:sz w:val="20"/>
                <w:szCs w:val="20"/>
              </w:rPr>
              <w:t>Amsterdam UMC</w:t>
            </w:r>
          </w:p>
        </w:tc>
      </w:tr>
      <w:tr w:rsidR="00541AF5" w:rsidRPr="002341FC" w:rsidTr="00B1410E">
        <w:tc>
          <w:tcPr>
            <w:tcW w:w="1608" w:type="dxa"/>
          </w:tcPr>
          <w:p w:rsidR="00541AF5" w:rsidRPr="00D6727B" w:rsidRDefault="00B201CC" w:rsidP="003E43E4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18.</w:t>
            </w:r>
            <w:r w:rsidR="003E43E4">
              <w:rPr>
                <w:rFonts w:ascii="Arial" w:hAnsi="Arial" w:cs="Arial"/>
                <w:sz w:val="20"/>
                <w:szCs w:val="20"/>
              </w:rPr>
              <w:t>00</w:t>
            </w:r>
            <w:r w:rsidRPr="00D6727B">
              <w:rPr>
                <w:rFonts w:ascii="Arial" w:hAnsi="Arial" w:cs="Arial"/>
                <w:sz w:val="20"/>
                <w:szCs w:val="20"/>
              </w:rPr>
              <w:t>-18.</w:t>
            </w:r>
            <w:r w:rsidR="003E43E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4" w:type="dxa"/>
          </w:tcPr>
          <w:p w:rsidR="00541AF5" w:rsidRPr="00D6727B" w:rsidRDefault="003E43E4" w:rsidP="00541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Pauze</w:t>
            </w:r>
          </w:p>
        </w:tc>
        <w:tc>
          <w:tcPr>
            <w:tcW w:w="3615" w:type="dxa"/>
          </w:tcPr>
          <w:p w:rsidR="00541AF5" w:rsidRPr="00D6727B" w:rsidRDefault="00541AF5" w:rsidP="00541A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AF5" w:rsidRPr="004F2433" w:rsidTr="00B1410E">
        <w:tc>
          <w:tcPr>
            <w:tcW w:w="1608" w:type="dxa"/>
          </w:tcPr>
          <w:p w:rsidR="00541AF5" w:rsidRPr="00D6727B" w:rsidRDefault="00B201CC" w:rsidP="0035535E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18.</w:t>
            </w:r>
            <w:r w:rsidR="003E43E4">
              <w:rPr>
                <w:rFonts w:ascii="Arial" w:hAnsi="Arial" w:cs="Arial"/>
                <w:sz w:val="20"/>
                <w:szCs w:val="20"/>
              </w:rPr>
              <w:t>30</w:t>
            </w:r>
            <w:r w:rsidRPr="00D6727B">
              <w:rPr>
                <w:rFonts w:ascii="Arial" w:hAnsi="Arial" w:cs="Arial"/>
                <w:sz w:val="20"/>
                <w:szCs w:val="20"/>
              </w:rPr>
              <w:t>-</w:t>
            </w:r>
            <w:r w:rsidR="00D4002D">
              <w:rPr>
                <w:rFonts w:ascii="Arial" w:hAnsi="Arial" w:cs="Arial"/>
                <w:sz w:val="20"/>
                <w:szCs w:val="20"/>
              </w:rPr>
              <w:t>1</w:t>
            </w:r>
            <w:r w:rsidR="0035535E">
              <w:rPr>
                <w:rFonts w:ascii="Arial" w:hAnsi="Arial" w:cs="Arial"/>
                <w:sz w:val="20"/>
                <w:szCs w:val="20"/>
              </w:rPr>
              <w:t>8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35535E">
              <w:rPr>
                <w:rFonts w:ascii="Arial" w:hAnsi="Arial" w:cs="Arial"/>
                <w:sz w:val="20"/>
                <w:szCs w:val="20"/>
              </w:rPr>
              <w:t>5</w:t>
            </w:r>
            <w:r w:rsidR="00541AF5" w:rsidRPr="00D6727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541AF5" w:rsidRPr="00997C46" w:rsidRDefault="00A87261" w:rsidP="00C0790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013761">
              <w:rPr>
                <w:rFonts w:ascii="Arial" w:hAnsi="Arial" w:cs="Arial"/>
                <w:sz w:val="20"/>
                <w:szCs w:val="20"/>
              </w:rPr>
              <w:t>Transfusie van volbloed bij massaal bloedverlies: panacee, of toch geen wondermiddel?</w:t>
            </w:r>
          </w:p>
        </w:tc>
        <w:tc>
          <w:tcPr>
            <w:tcW w:w="3615" w:type="dxa"/>
          </w:tcPr>
          <w:p w:rsidR="00541AF5" w:rsidRPr="00D6727B" w:rsidRDefault="00A87261" w:rsidP="00D564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Pieter van der Meer, Sanquin</w:t>
            </w:r>
          </w:p>
        </w:tc>
      </w:tr>
      <w:tr w:rsidR="00355499" w:rsidRPr="00387432" w:rsidTr="00B1410E">
        <w:tc>
          <w:tcPr>
            <w:tcW w:w="1608" w:type="dxa"/>
          </w:tcPr>
          <w:p w:rsidR="00355499" w:rsidRPr="00D6727B" w:rsidRDefault="0035535E" w:rsidP="006D62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18.55-19.</w:t>
            </w:r>
            <w:r w:rsidR="006D629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44" w:type="dxa"/>
          </w:tcPr>
          <w:p w:rsidR="00355499" w:rsidRPr="00997C46" w:rsidRDefault="00A87261" w:rsidP="00C0790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 w:rsidRPr="00A87261">
              <w:rPr>
                <w:rFonts w:ascii="Arial" w:hAnsi="Arial" w:cs="Arial"/>
                <w:sz w:val="20"/>
                <w:szCs w:val="20"/>
              </w:rPr>
              <w:t>Coagulopathie</w:t>
            </w:r>
            <w:proofErr w:type="spellEnd"/>
            <w:r w:rsidRPr="00A87261">
              <w:rPr>
                <w:rFonts w:ascii="Arial" w:hAnsi="Arial" w:cs="Arial"/>
                <w:sz w:val="20"/>
                <w:szCs w:val="20"/>
              </w:rPr>
              <w:t xml:space="preserve"> bij massaal bloedverlies na de bevalli</w:t>
            </w:r>
            <w:r>
              <w:rPr>
                <w:rFonts w:ascii="Arial" w:hAnsi="Arial" w:cs="Arial"/>
                <w:sz w:val="20"/>
                <w:szCs w:val="20"/>
              </w:rPr>
              <w:t xml:space="preserve">ng: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it's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timing!</w:t>
            </w:r>
          </w:p>
        </w:tc>
        <w:tc>
          <w:tcPr>
            <w:tcW w:w="3615" w:type="dxa"/>
          </w:tcPr>
          <w:p w:rsidR="00A87261" w:rsidRPr="00A87261" w:rsidRDefault="00591EB3" w:rsidP="00A8726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Paul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Ramler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Sanquin/LUMC</w:t>
            </w:r>
            <w:r w:rsidR="00A87261" w:rsidRPr="00A872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355499" w:rsidRPr="00A87261" w:rsidRDefault="00355499" w:rsidP="00C079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41AF5" w:rsidRPr="00A87261" w:rsidTr="00B1410E">
        <w:tc>
          <w:tcPr>
            <w:tcW w:w="1608" w:type="dxa"/>
          </w:tcPr>
          <w:p w:rsidR="00541AF5" w:rsidRPr="00D6727B" w:rsidRDefault="00B201CC" w:rsidP="006D6291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19.</w:t>
            </w:r>
            <w:r w:rsidR="006D6291">
              <w:rPr>
                <w:rFonts w:ascii="Arial" w:hAnsi="Arial" w:cs="Arial"/>
                <w:sz w:val="20"/>
                <w:szCs w:val="20"/>
              </w:rPr>
              <w:t>20</w:t>
            </w:r>
            <w:r w:rsidRPr="00D6727B">
              <w:rPr>
                <w:rFonts w:ascii="Arial" w:hAnsi="Arial" w:cs="Arial"/>
                <w:sz w:val="20"/>
                <w:szCs w:val="20"/>
              </w:rPr>
              <w:t>-19.45</w:t>
            </w:r>
          </w:p>
        </w:tc>
        <w:tc>
          <w:tcPr>
            <w:tcW w:w="3844" w:type="dxa"/>
          </w:tcPr>
          <w:p w:rsidR="00541AF5" w:rsidRPr="00BD3FA4" w:rsidRDefault="00A87261" w:rsidP="00984675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87261">
              <w:rPr>
                <w:rFonts w:ascii="Arial" w:hAnsi="Arial" w:cs="Arial"/>
                <w:sz w:val="20"/>
                <w:szCs w:val="20"/>
              </w:rPr>
              <w:t xml:space="preserve">Transfusie bij massaal bloedverlies na de bevalling: is </w:t>
            </w:r>
            <w:proofErr w:type="spellStart"/>
            <w:r w:rsidRPr="00A87261">
              <w:rPr>
                <w:rFonts w:ascii="Arial" w:hAnsi="Arial" w:cs="Arial"/>
                <w:sz w:val="20"/>
                <w:szCs w:val="20"/>
              </w:rPr>
              <w:t>it</w:t>
            </w:r>
            <w:proofErr w:type="spellEnd"/>
            <w:r w:rsidRPr="00A87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87261">
              <w:rPr>
                <w:rFonts w:ascii="Arial" w:hAnsi="Arial" w:cs="Arial"/>
                <w:sz w:val="20"/>
                <w:szCs w:val="20"/>
              </w:rPr>
              <w:t>all</w:t>
            </w:r>
            <w:proofErr w:type="spellEnd"/>
            <w:proofErr w:type="gramEnd"/>
            <w:r w:rsidRPr="00A87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7261">
              <w:rPr>
                <w:rFonts w:ascii="Arial" w:hAnsi="Arial" w:cs="Arial"/>
                <w:sz w:val="20"/>
                <w:szCs w:val="20"/>
              </w:rPr>
              <w:t>about</w:t>
            </w:r>
            <w:proofErr w:type="spellEnd"/>
            <w:r w:rsidRPr="00A8726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8726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A87261">
              <w:rPr>
                <w:rFonts w:ascii="Arial" w:hAnsi="Arial" w:cs="Arial"/>
                <w:sz w:val="20"/>
                <w:szCs w:val="20"/>
              </w:rPr>
              <w:t xml:space="preserve"> timing?</w:t>
            </w:r>
          </w:p>
        </w:tc>
        <w:tc>
          <w:tcPr>
            <w:tcW w:w="3615" w:type="dxa"/>
          </w:tcPr>
          <w:p w:rsidR="00984675" w:rsidRPr="00D6727B" w:rsidRDefault="00591EB3" w:rsidP="00A87261">
            <w:pPr>
              <w:rPr>
                <w:rFonts w:ascii="Arial" w:hAnsi="Arial" w:cs="Arial"/>
                <w:sz w:val="20"/>
                <w:szCs w:val="20"/>
              </w:rPr>
            </w:pPr>
            <w:r w:rsidRPr="00591EB3">
              <w:rPr>
                <w:rFonts w:ascii="Arial" w:hAnsi="Arial" w:cs="Arial"/>
                <w:sz w:val="20"/>
                <w:szCs w:val="20"/>
                <w:lang w:val="en-US"/>
              </w:rPr>
              <w:t>Dacia Henriquez, Sanquin/LUMC</w:t>
            </w:r>
          </w:p>
        </w:tc>
      </w:tr>
      <w:tr w:rsidR="00541AF5" w:rsidRPr="002341FC" w:rsidTr="00B1410E">
        <w:tc>
          <w:tcPr>
            <w:tcW w:w="1608" w:type="dxa"/>
          </w:tcPr>
          <w:p w:rsidR="00541AF5" w:rsidRPr="00D6727B" w:rsidRDefault="00B201CC" w:rsidP="00D4002D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19.45-</w:t>
            </w:r>
            <w:r w:rsidR="00D4002D">
              <w:rPr>
                <w:rFonts w:ascii="Arial" w:hAnsi="Arial" w:cs="Arial"/>
                <w:sz w:val="20"/>
                <w:szCs w:val="20"/>
              </w:rPr>
              <w:t>19</w:t>
            </w:r>
            <w:r w:rsidRPr="00D6727B">
              <w:rPr>
                <w:rFonts w:ascii="Arial" w:hAnsi="Arial" w:cs="Arial"/>
                <w:sz w:val="20"/>
                <w:szCs w:val="20"/>
              </w:rPr>
              <w:t>.</w:t>
            </w:r>
            <w:r w:rsidR="00D4002D">
              <w:rPr>
                <w:rFonts w:ascii="Arial" w:hAnsi="Arial" w:cs="Arial"/>
                <w:sz w:val="20"/>
                <w:szCs w:val="20"/>
              </w:rPr>
              <w:t>5</w:t>
            </w:r>
            <w:r w:rsidRPr="00D672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844" w:type="dxa"/>
          </w:tcPr>
          <w:p w:rsidR="00541AF5" w:rsidRPr="00D6727B" w:rsidRDefault="00541AF5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Afsluiting</w:t>
            </w:r>
          </w:p>
        </w:tc>
        <w:tc>
          <w:tcPr>
            <w:tcW w:w="3615" w:type="dxa"/>
          </w:tcPr>
          <w:p w:rsidR="00541AF5" w:rsidRPr="00D6727B" w:rsidRDefault="0023232A" w:rsidP="00541AF5">
            <w:pPr>
              <w:rPr>
                <w:rFonts w:ascii="Arial" w:hAnsi="Arial" w:cs="Arial"/>
                <w:sz w:val="20"/>
                <w:szCs w:val="20"/>
              </w:rPr>
            </w:pPr>
            <w:r w:rsidRPr="00D6727B">
              <w:rPr>
                <w:rFonts w:ascii="Arial" w:hAnsi="Arial" w:cs="Arial"/>
                <w:sz w:val="20"/>
                <w:szCs w:val="20"/>
              </w:rPr>
              <w:t>Joost Meijers</w:t>
            </w:r>
          </w:p>
        </w:tc>
      </w:tr>
    </w:tbl>
    <w:p w:rsidR="007A13D1" w:rsidRPr="002341FC" w:rsidRDefault="007A13D1">
      <w:pPr>
        <w:rPr>
          <w:rFonts w:ascii="Arial" w:hAnsi="Arial" w:cs="Arial"/>
          <w:lang w:val="nl-NL"/>
        </w:rPr>
      </w:pPr>
    </w:p>
    <w:p w:rsidR="000C44B1" w:rsidRPr="002341FC" w:rsidRDefault="00AE2DE2">
      <w:pPr>
        <w:rPr>
          <w:rFonts w:ascii="Arial" w:hAnsi="Arial" w:cs="Arial"/>
          <w:lang w:val="nl-NL"/>
        </w:rPr>
      </w:pPr>
      <w:r w:rsidRPr="002341FC">
        <w:rPr>
          <w:rFonts w:ascii="Arial" w:hAnsi="Arial" w:cs="Arial"/>
          <w:lang w:val="nl-NL"/>
        </w:rPr>
        <w:t xml:space="preserve">Accreditatie is aangevraagd bij </w:t>
      </w:r>
      <w:r w:rsidR="007C662E" w:rsidRPr="002341FC">
        <w:rPr>
          <w:rFonts w:ascii="Arial" w:hAnsi="Arial" w:cs="Arial"/>
          <w:lang w:val="nl-NL"/>
        </w:rPr>
        <w:t>ABSG</w:t>
      </w:r>
      <w:r w:rsidRPr="002341FC">
        <w:rPr>
          <w:rFonts w:ascii="Arial" w:hAnsi="Arial" w:cs="Arial"/>
          <w:lang w:val="nl-NL"/>
        </w:rPr>
        <w:t xml:space="preserve">, </w:t>
      </w:r>
      <w:r w:rsidRPr="00145E1A">
        <w:rPr>
          <w:rFonts w:ascii="Arial" w:hAnsi="Arial" w:cs="Arial"/>
          <w:lang w:val="nl-NL"/>
        </w:rPr>
        <w:t>NVKC</w:t>
      </w:r>
      <w:r w:rsidR="00145E1A" w:rsidRPr="00145E1A">
        <w:rPr>
          <w:rFonts w:ascii="Arial" w:hAnsi="Arial" w:cs="Arial"/>
          <w:lang w:val="nl-NL"/>
        </w:rPr>
        <w:t xml:space="preserve">, NVML </w:t>
      </w:r>
      <w:r w:rsidRPr="00145E1A">
        <w:rPr>
          <w:rFonts w:ascii="Arial" w:hAnsi="Arial" w:cs="Arial"/>
          <w:lang w:val="nl-NL"/>
        </w:rPr>
        <w:t>en</w:t>
      </w:r>
      <w:r w:rsidRPr="002341FC">
        <w:rPr>
          <w:rFonts w:ascii="Arial" w:hAnsi="Arial" w:cs="Arial"/>
          <w:lang w:val="nl-NL"/>
        </w:rPr>
        <w:t xml:space="preserve"> NIV</w:t>
      </w:r>
    </w:p>
    <w:p w:rsidR="002341FC" w:rsidRPr="002341FC" w:rsidRDefault="002341FC">
      <w:pPr>
        <w:rPr>
          <w:rFonts w:ascii="Arial" w:hAnsi="Arial" w:cs="Arial"/>
          <w:lang w:val="nl-NL"/>
        </w:rPr>
      </w:pPr>
    </w:p>
    <w:p w:rsidR="002341FC" w:rsidRPr="002341FC" w:rsidRDefault="002341FC">
      <w:pPr>
        <w:rPr>
          <w:rFonts w:ascii="Arial" w:hAnsi="Arial" w:cs="Arial"/>
          <w:lang w:val="nl-NL"/>
        </w:rPr>
      </w:pPr>
      <w:r w:rsidRPr="002341FC">
        <w:rPr>
          <w:rFonts w:ascii="Arial" w:hAnsi="Arial" w:cs="Arial"/>
          <w:lang w:val="nl-NL"/>
        </w:rPr>
        <w:br w:type="page"/>
      </w:r>
    </w:p>
    <w:p w:rsidR="002341FC" w:rsidRPr="00F3684D" w:rsidRDefault="002341FC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lastRenderedPageBreak/>
        <w:t xml:space="preserve">Het doel van de </w:t>
      </w:r>
      <w:proofErr w:type="spellStart"/>
      <w:r w:rsidRPr="00F3684D">
        <w:rPr>
          <w:rFonts w:ascii="Arial" w:hAnsi="Arial" w:cs="Arial"/>
          <w:sz w:val="20"/>
          <w:szCs w:val="20"/>
          <w:lang w:val="nl-NL"/>
        </w:rPr>
        <w:t>Sanquinavond</w:t>
      </w:r>
      <w:proofErr w:type="spellEnd"/>
      <w:r w:rsidRPr="00F3684D">
        <w:rPr>
          <w:rFonts w:ascii="Arial" w:hAnsi="Arial" w:cs="Arial"/>
          <w:sz w:val="20"/>
          <w:szCs w:val="20"/>
          <w:lang w:val="nl-NL"/>
        </w:rPr>
        <w:t xml:space="preserve"> is dat de actuele ontwikkelingen en kennis op het brede gebied van bloedtransfusiegeneeskunde en bloed-gerelateerde aandoeningen wordt overgedragen</w:t>
      </w:r>
      <w:r w:rsidR="0023232A" w:rsidRPr="00F3684D">
        <w:rPr>
          <w:rFonts w:ascii="Arial" w:hAnsi="Arial" w:cs="Arial"/>
          <w:sz w:val="20"/>
          <w:szCs w:val="20"/>
          <w:lang w:val="nl-NL"/>
        </w:rPr>
        <w:t>.</w:t>
      </w:r>
    </w:p>
    <w:p w:rsidR="00C92601" w:rsidRPr="00F3684D" w:rsidRDefault="002341FC">
      <w:p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Leerdoelen </w:t>
      </w:r>
    </w:p>
    <w:p w:rsidR="002341FC" w:rsidRPr="00F3684D" w:rsidRDefault="002341FC" w:rsidP="002341F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Kennis nemen van </w:t>
      </w:r>
      <w:r w:rsidR="00182D92" w:rsidRPr="00F3684D">
        <w:rPr>
          <w:rFonts w:ascii="Arial" w:hAnsi="Arial" w:cs="Arial"/>
          <w:sz w:val="20"/>
          <w:szCs w:val="20"/>
          <w:lang w:val="nl-NL"/>
        </w:rPr>
        <w:t>principes van primaire en secundaire hemostase</w:t>
      </w:r>
      <w:r w:rsidR="00F3684D">
        <w:rPr>
          <w:rFonts w:ascii="Arial" w:hAnsi="Arial" w:cs="Arial"/>
          <w:sz w:val="20"/>
          <w:szCs w:val="20"/>
          <w:lang w:val="nl-NL"/>
        </w:rPr>
        <w:t>.</w:t>
      </w:r>
    </w:p>
    <w:p w:rsidR="00182D92" w:rsidRPr="00F3684D" w:rsidRDefault="00182D92" w:rsidP="002341FC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>Kennis nemen van diagnostiek bij massaal bloedverlies</w:t>
      </w:r>
      <w:r w:rsidR="00650524" w:rsidRPr="00F3684D">
        <w:rPr>
          <w:rFonts w:ascii="Arial" w:hAnsi="Arial" w:cs="Arial"/>
          <w:sz w:val="20"/>
          <w:szCs w:val="20"/>
          <w:lang w:val="nl-NL"/>
        </w:rPr>
        <w:t xml:space="preserve"> en valkuilen</w:t>
      </w:r>
      <w:r w:rsidR="00F3684D">
        <w:rPr>
          <w:rFonts w:ascii="Arial" w:hAnsi="Arial" w:cs="Arial"/>
          <w:sz w:val="20"/>
          <w:szCs w:val="20"/>
          <w:lang w:val="nl-NL"/>
        </w:rPr>
        <w:t>.</w:t>
      </w:r>
    </w:p>
    <w:p w:rsidR="00182D92" w:rsidRPr="00F3684D" w:rsidRDefault="00864938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>Kennis nemen van indicaties en effectiviteit van plasmatransfusies</w:t>
      </w:r>
      <w:r w:rsidR="00F3684D">
        <w:rPr>
          <w:rFonts w:ascii="Arial" w:hAnsi="Arial" w:cs="Arial"/>
          <w:sz w:val="20"/>
          <w:szCs w:val="20"/>
          <w:lang w:val="nl-NL"/>
        </w:rPr>
        <w:t>.</w:t>
      </w:r>
    </w:p>
    <w:p w:rsidR="00864938" w:rsidRPr="00F3684D" w:rsidRDefault="00864938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Kennis nemen van </w:t>
      </w:r>
      <w:r w:rsidR="00A70E3B" w:rsidRPr="00F3684D">
        <w:rPr>
          <w:rFonts w:ascii="Arial" w:hAnsi="Arial" w:cs="Arial"/>
          <w:sz w:val="20"/>
          <w:szCs w:val="20"/>
          <w:lang w:val="nl-NL"/>
        </w:rPr>
        <w:t>uitkomsten van recente klinische studies bij vrouwen met postpartum bloedingen</w:t>
      </w:r>
      <w:r w:rsidRPr="00F3684D">
        <w:rPr>
          <w:rFonts w:ascii="Arial" w:hAnsi="Arial" w:cs="Arial"/>
          <w:sz w:val="20"/>
          <w:szCs w:val="20"/>
          <w:lang w:val="nl-NL"/>
        </w:rPr>
        <w:t>.</w:t>
      </w:r>
    </w:p>
    <w:p w:rsidR="00A70E3B" w:rsidRPr="00F3684D" w:rsidRDefault="00A70E3B" w:rsidP="00864938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  <w:lang w:val="nl-NL"/>
        </w:rPr>
      </w:pPr>
      <w:r w:rsidRPr="00F3684D">
        <w:rPr>
          <w:rFonts w:ascii="Arial" w:hAnsi="Arial" w:cs="Arial"/>
          <w:sz w:val="20"/>
          <w:szCs w:val="20"/>
          <w:lang w:val="nl-NL"/>
        </w:rPr>
        <w:t xml:space="preserve">Kennis nemen van eigenschappen, bewaarcondities en </w:t>
      </w:r>
      <w:r w:rsidR="006F1097" w:rsidRPr="00F3684D">
        <w:rPr>
          <w:rFonts w:ascii="Arial" w:hAnsi="Arial" w:cs="Arial"/>
          <w:sz w:val="20"/>
          <w:szCs w:val="20"/>
          <w:lang w:val="nl-NL"/>
        </w:rPr>
        <w:t>mogelijke toepassi</w:t>
      </w:r>
      <w:r w:rsidRPr="00F3684D">
        <w:rPr>
          <w:rFonts w:ascii="Arial" w:hAnsi="Arial" w:cs="Arial"/>
          <w:sz w:val="20"/>
          <w:szCs w:val="20"/>
          <w:lang w:val="nl-NL"/>
        </w:rPr>
        <w:t>ng</w:t>
      </w:r>
      <w:r w:rsidR="006F1097" w:rsidRPr="00F3684D">
        <w:rPr>
          <w:rFonts w:ascii="Arial" w:hAnsi="Arial" w:cs="Arial"/>
          <w:sz w:val="20"/>
          <w:szCs w:val="20"/>
          <w:lang w:val="nl-NL"/>
        </w:rPr>
        <w:t>en</w:t>
      </w:r>
      <w:r w:rsidRPr="00F3684D">
        <w:rPr>
          <w:rFonts w:ascii="Arial" w:hAnsi="Arial" w:cs="Arial"/>
          <w:sz w:val="20"/>
          <w:szCs w:val="20"/>
          <w:lang w:val="nl-NL"/>
        </w:rPr>
        <w:t xml:space="preserve"> van volbloed.</w:t>
      </w:r>
    </w:p>
    <w:sectPr w:rsidR="00A70E3B" w:rsidRPr="00F3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F10E3"/>
    <w:multiLevelType w:val="hybridMultilevel"/>
    <w:tmpl w:val="07D6D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D1"/>
    <w:rsid w:val="00011E61"/>
    <w:rsid w:val="00013761"/>
    <w:rsid w:val="00014BA1"/>
    <w:rsid w:val="000363A2"/>
    <w:rsid w:val="00085BC2"/>
    <w:rsid w:val="00095600"/>
    <w:rsid w:val="000A62F7"/>
    <w:rsid w:val="000C44B1"/>
    <w:rsid w:val="00115496"/>
    <w:rsid w:val="00115845"/>
    <w:rsid w:val="00145E1A"/>
    <w:rsid w:val="00150A26"/>
    <w:rsid w:val="00182D92"/>
    <w:rsid w:val="00191014"/>
    <w:rsid w:val="001B09C8"/>
    <w:rsid w:val="001D04A2"/>
    <w:rsid w:val="00226E68"/>
    <w:rsid w:val="00226FAF"/>
    <w:rsid w:val="0023232A"/>
    <w:rsid w:val="002341FC"/>
    <w:rsid w:val="00283B73"/>
    <w:rsid w:val="00286904"/>
    <w:rsid w:val="0029483E"/>
    <w:rsid w:val="002D0920"/>
    <w:rsid w:val="002E13E8"/>
    <w:rsid w:val="002E1D01"/>
    <w:rsid w:val="002F4D9B"/>
    <w:rsid w:val="0035535E"/>
    <w:rsid w:val="00355499"/>
    <w:rsid w:val="00361674"/>
    <w:rsid w:val="003753C5"/>
    <w:rsid w:val="00384188"/>
    <w:rsid w:val="00387432"/>
    <w:rsid w:val="00393192"/>
    <w:rsid w:val="003A1E9A"/>
    <w:rsid w:val="003E43E4"/>
    <w:rsid w:val="003F415D"/>
    <w:rsid w:val="00453286"/>
    <w:rsid w:val="004A2A35"/>
    <w:rsid w:val="004A3979"/>
    <w:rsid w:val="004D22FF"/>
    <w:rsid w:val="004D293F"/>
    <w:rsid w:val="004F2433"/>
    <w:rsid w:val="005027BA"/>
    <w:rsid w:val="00517594"/>
    <w:rsid w:val="005366BE"/>
    <w:rsid w:val="00541AF5"/>
    <w:rsid w:val="0058219D"/>
    <w:rsid w:val="00591EB3"/>
    <w:rsid w:val="005A351D"/>
    <w:rsid w:val="006255AF"/>
    <w:rsid w:val="0064742B"/>
    <w:rsid w:val="00650524"/>
    <w:rsid w:val="00682B9F"/>
    <w:rsid w:val="006C51C5"/>
    <w:rsid w:val="006D2DFB"/>
    <w:rsid w:val="006D6291"/>
    <w:rsid w:val="006F1097"/>
    <w:rsid w:val="007451AD"/>
    <w:rsid w:val="007454CE"/>
    <w:rsid w:val="007842E3"/>
    <w:rsid w:val="007A13D1"/>
    <w:rsid w:val="007B3381"/>
    <w:rsid w:val="007C662E"/>
    <w:rsid w:val="007F4FA2"/>
    <w:rsid w:val="00806727"/>
    <w:rsid w:val="00807153"/>
    <w:rsid w:val="00825D56"/>
    <w:rsid w:val="00847E74"/>
    <w:rsid w:val="00864938"/>
    <w:rsid w:val="008665E4"/>
    <w:rsid w:val="008A1066"/>
    <w:rsid w:val="008A3179"/>
    <w:rsid w:val="00961DC1"/>
    <w:rsid w:val="0096747E"/>
    <w:rsid w:val="0097004E"/>
    <w:rsid w:val="00984675"/>
    <w:rsid w:val="00997C46"/>
    <w:rsid w:val="009A2ED8"/>
    <w:rsid w:val="009D16A4"/>
    <w:rsid w:val="009D7126"/>
    <w:rsid w:val="009F382D"/>
    <w:rsid w:val="009F70BE"/>
    <w:rsid w:val="00A05F2A"/>
    <w:rsid w:val="00A0692C"/>
    <w:rsid w:val="00A70E3B"/>
    <w:rsid w:val="00A87261"/>
    <w:rsid w:val="00AB027B"/>
    <w:rsid w:val="00AC43B6"/>
    <w:rsid w:val="00AE2DE2"/>
    <w:rsid w:val="00AF429F"/>
    <w:rsid w:val="00B201CC"/>
    <w:rsid w:val="00B306D3"/>
    <w:rsid w:val="00B55D38"/>
    <w:rsid w:val="00B678B3"/>
    <w:rsid w:val="00B756BE"/>
    <w:rsid w:val="00BC39DD"/>
    <w:rsid w:val="00BD25DF"/>
    <w:rsid w:val="00BD3FA4"/>
    <w:rsid w:val="00BD700B"/>
    <w:rsid w:val="00C0790D"/>
    <w:rsid w:val="00C33D47"/>
    <w:rsid w:val="00C57E8A"/>
    <w:rsid w:val="00C92601"/>
    <w:rsid w:val="00CA6E76"/>
    <w:rsid w:val="00CD1A96"/>
    <w:rsid w:val="00D4002D"/>
    <w:rsid w:val="00D564F4"/>
    <w:rsid w:val="00D6727B"/>
    <w:rsid w:val="00DE295B"/>
    <w:rsid w:val="00E22668"/>
    <w:rsid w:val="00E43761"/>
    <w:rsid w:val="00E46DCD"/>
    <w:rsid w:val="00E540EC"/>
    <w:rsid w:val="00EE3921"/>
    <w:rsid w:val="00EF7021"/>
    <w:rsid w:val="00F16377"/>
    <w:rsid w:val="00F3684D"/>
    <w:rsid w:val="00F64BDA"/>
    <w:rsid w:val="00F81742"/>
    <w:rsid w:val="00F84AFF"/>
    <w:rsid w:val="00FB328D"/>
    <w:rsid w:val="00FC7888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D7F48-E20C-4991-A990-6B463229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7A13D1"/>
    <w:rPr>
      <w:color w:val="0000FF"/>
      <w:u w:val="single"/>
    </w:rPr>
  </w:style>
  <w:style w:type="table" w:styleId="Tabelraster">
    <w:name w:val="Table Grid"/>
    <w:basedOn w:val="Standaardtabel"/>
    <w:uiPriority w:val="39"/>
    <w:rsid w:val="007A13D1"/>
    <w:pPr>
      <w:spacing w:after="0" w:line="240" w:lineRule="auto"/>
    </w:pPr>
    <w:rPr>
      <w:rFonts w:ascii="Univers" w:hAnsi="Univers"/>
      <w:sz w:val="19"/>
      <w:szCs w:val="19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E9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2341FC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4F24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8612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3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0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nquin.org/nl/onderwijs/sanquinavonden/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76D3FEAB</Template>
  <TotalTime>4</TotalTime>
  <Pages>2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Sanquin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Lieshout-Krikke, Ryanne</dc:creator>
  <cp:keywords/>
  <dc:description/>
  <cp:lastModifiedBy>Hilarius, Petra</cp:lastModifiedBy>
  <cp:revision>3</cp:revision>
  <cp:lastPrinted>2018-12-17T10:39:00Z</cp:lastPrinted>
  <dcterms:created xsi:type="dcterms:W3CDTF">2019-09-23T06:26:00Z</dcterms:created>
  <dcterms:modified xsi:type="dcterms:W3CDTF">2019-09-23T06:31:00Z</dcterms:modified>
</cp:coreProperties>
</file>